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36"/>
        <w:tblOverlap w:val="never"/>
        <w:tblW w:w="15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82"/>
        <w:gridCol w:w="784"/>
        <w:gridCol w:w="927"/>
        <w:gridCol w:w="805"/>
        <w:gridCol w:w="1118"/>
        <w:gridCol w:w="1193"/>
        <w:gridCol w:w="1371"/>
        <w:gridCol w:w="1322"/>
        <w:gridCol w:w="1228"/>
        <w:gridCol w:w="742"/>
        <w:gridCol w:w="627"/>
        <w:gridCol w:w="463"/>
        <w:gridCol w:w="355"/>
        <w:gridCol w:w="325"/>
        <w:gridCol w:w="589"/>
        <w:gridCol w:w="699"/>
        <w:gridCol w:w="509"/>
        <w:gridCol w:w="1087"/>
      </w:tblGrid>
      <w:tr w14:paraId="50CA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2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5C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方正小标宋简体" w:hAnsi="等线" w:eastAsia="方正小标宋简体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t>工商管理学院202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t>年发展对象公示表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br w:type="textWrapping"/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 xml:space="preserve">所在组织（盖章）：                               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 xml:space="preserve">   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党总支书记（签名）：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 xml:space="preserve">                      202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年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月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日</w:t>
            </w:r>
          </w:p>
        </w:tc>
      </w:tr>
      <w:tr w14:paraId="56110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</w:t>
            </w:r>
          </w:p>
          <w:p w14:paraId="020C2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年月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4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籍贯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专业班级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1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确定入党积极分子时间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3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确定发展对象的时间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7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现任或曾任职务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F0510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培养考察期综合情况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5D038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培养考察期获奖情况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A3CB8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征求党员和和群众意见情况是否合格</w:t>
            </w:r>
          </w:p>
        </w:tc>
      </w:tr>
      <w:tr w14:paraId="1213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F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5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7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B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B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3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6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F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9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第三学期综测排名(班级）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86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第四学期综测排名(班级）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3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班级人数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A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有无不及格现象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5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有无受过处分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18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院系级项数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D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学校级项数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1D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学校以上级项数</w:t>
            </w: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45B7"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0F1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9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E0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王鑫雨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山东淄博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23邮政快递运营管理01班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FF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2024.10.08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8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工商管理学院学生社区委员会理事长/卫生委员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D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43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2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color w:val="auto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A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15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6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5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4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  <w:t>是</w:t>
            </w:r>
          </w:p>
        </w:tc>
      </w:tr>
      <w:tr w14:paraId="7BEE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田明正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E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山东济宁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23级电子商务04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4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FF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2024.04.08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7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副班长/工商管理学院舒心港湾心里驿站站长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A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36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D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3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color w:val="auto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E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D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2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D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是</w:t>
            </w:r>
          </w:p>
        </w:tc>
      </w:tr>
      <w:tr w14:paraId="2370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9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李晓雪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2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山东枣庄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23级电子商务D01班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FF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2024.04.08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团支书/工商管理学院学生会主席/校学生会主席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6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41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5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2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等线" w:hAnsi="等线" w:eastAsia="等线"/>
                <w:color w:val="auto"/>
                <w:sz w:val="22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是</w:t>
            </w:r>
          </w:p>
        </w:tc>
      </w:tr>
      <w:tr w14:paraId="00D2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6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杨馨雅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1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23商务英语01班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FF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2024.04.08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FF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班长/校学生会文体活动部部长/工商管理学院学生会大学生权益部部长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3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36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F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</w:rPr>
            </w:pPr>
            <w:r>
              <w:rPr>
                <w:rFonts w:ascii="仿宋_GB2312" w:hAnsi="等线" w:eastAsia="仿宋_GB2312"/>
                <w:color w:val="auto"/>
                <w:sz w:val="22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3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</w:rPr>
            </w:pPr>
            <w:r>
              <w:rPr>
                <w:rFonts w:ascii="仿宋_GB2312" w:hAnsi="等线" w:eastAsia="仿宋_GB2312"/>
                <w:color w:val="auto"/>
                <w:sz w:val="22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3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9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等线" w:hAnsi="等线" w:eastAsia="等线"/>
                <w:color w:val="auto"/>
                <w:sz w:val="22"/>
              </w:rPr>
            </w:pPr>
            <w:r>
              <w:rPr>
                <w:rFonts w:ascii="仿宋_GB2312" w:hAnsi="等线" w:eastAsia="仿宋_GB2312"/>
                <w:color w:val="auto"/>
                <w:sz w:val="22"/>
              </w:rPr>
              <w:t>是</w:t>
            </w:r>
          </w:p>
        </w:tc>
      </w:tr>
      <w:tr w14:paraId="451E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2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D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9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</w:t>
            </w:r>
          </w:p>
          <w:p w14:paraId="0DFC4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年月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2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C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籍贯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E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专业班级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B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</w:rPr>
              <w:t>确定入党积极分子时间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6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确定发展对象的时间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F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</w:rPr>
              <w:t>现任或曾任职务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DD5A">
            <w:pPr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培养考察期综合情况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32CE">
            <w:pPr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培养考察期获奖情况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17D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征求党员和和群众意见情况是否合格</w:t>
            </w:r>
          </w:p>
        </w:tc>
      </w:tr>
      <w:tr w14:paraId="5FDB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F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C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8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B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2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F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7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1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第三学期综测排名(班级）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9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第四学期综测排名(班级）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3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班级人数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有无不及格现象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3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有无受过处分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院系级项数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学校级项数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学校以上级项数</w:t>
            </w: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A9CCC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 w14:paraId="2C6D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1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郑淑宁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E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23级商务英语02班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3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2024.04.08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E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工商管理学院学院红鸥党建工作站站长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7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34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F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ascii="仿宋_GB2312" w:hAnsi="等线" w:eastAsia="仿宋_GB2312"/>
                <w:color w:val="auto"/>
                <w:sz w:val="22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rPr>
                <w:color w:val="auto"/>
              </w:rPr>
            </w:pPr>
            <w:r>
              <w:rPr>
                <w:rFonts w:ascii="仿宋_GB2312" w:hAnsi="等线" w:eastAsia="仿宋_GB2312"/>
                <w:color w:val="auto"/>
                <w:sz w:val="22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21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ascii="仿宋_GB2312" w:hAnsi="等线" w:eastAsia="仿宋_GB2312"/>
                <w:color w:val="auto"/>
                <w:sz w:val="22"/>
              </w:rPr>
              <w:t>是</w:t>
            </w:r>
          </w:p>
        </w:tc>
      </w:tr>
      <w:tr w14:paraId="7F0C6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6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山东日照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23现代物流管理01班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2024.10.08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副班长/工商管理学院学生会主席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A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36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4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rPr>
                <w:rFonts w:hint="eastAsia" w:ascii="仿宋_GB2312" w:hAnsi="等线" w:eastAsia="仿宋_GB2312"/>
                <w:color w:val="auto"/>
                <w:sz w:val="22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rPr>
                <w:rFonts w:hint="eastAsia" w:ascii="仿宋_GB2312" w:hAnsi="等线" w:eastAsia="仿宋_GB2312"/>
                <w:color w:val="auto"/>
                <w:sz w:val="22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17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1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8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0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等线" w:hAnsi="等线" w:eastAsia="等线"/>
                <w:color w:val="auto"/>
                <w:sz w:val="22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是</w:t>
            </w:r>
          </w:p>
        </w:tc>
      </w:tr>
      <w:tr w14:paraId="3304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5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潘睿馨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0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23级电子商务04班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7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highlight w:val="none"/>
                <w:lang w:val="en-US" w:eastAsia="zh-CN"/>
              </w:rPr>
              <w:t>2024.04.08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  <w:t>202</w:t>
            </w: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5.10.16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团支书/工商管理学院综合事务部部长/科技创新协会会长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6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36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9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both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无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C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13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B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1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2"/>
                <w:lang w:val="en-US" w:eastAsia="zh-CN"/>
              </w:rPr>
              <w:t>是</w:t>
            </w:r>
          </w:p>
        </w:tc>
      </w:tr>
    </w:tbl>
    <w:p w14:paraId="4A5D1CAA">
      <w:pPr>
        <w:wordWrap w:val="0"/>
        <w:ind w:left="3780" w:hanging="5400" w:hangingChars="1800"/>
        <w:jc w:val="right"/>
        <w:rPr>
          <w:rFonts w:ascii="仿宋" w:hAnsi="仿宋" w:eastAsia="仿宋"/>
          <w:sz w:val="30"/>
          <w:szCs w:val="30"/>
        </w:rPr>
      </w:pPr>
    </w:p>
    <w:p w14:paraId="36D0F47E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578ED3AD">
      <w:pPr>
        <w:widowControl/>
        <w:jc w:val="left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2E"/>
    <w:rsid w:val="00246761"/>
    <w:rsid w:val="00272739"/>
    <w:rsid w:val="004A07B1"/>
    <w:rsid w:val="004B7B19"/>
    <w:rsid w:val="00597E2E"/>
    <w:rsid w:val="00611682"/>
    <w:rsid w:val="008F2F9E"/>
    <w:rsid w:val="00AF2D71"/>
    <w:rsid w:val="00BA0178"/>
    <w:rsid w:val="00F2127A"/>
    <w:rsid w:val="00FD68DF"/>
    <w:rsid w:val="02F019DF"/>
    <w:rsid w:val="2AF855C0"/>
    <w:rsid w:val="65101439"/>
    <w:rsid w:val="6ADA2580"/>
    <w:rsid w:val="6CD1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551</Characters>
  <Lines>7</Lines>
  <Paragraphs>2</Paragraphs>
  <TotalTime>93</TotalTime>
  <ScaleCrop>false</ScaleCrop>
  <LinksUpToDate>false</LinksUpToDate>
  <CharactersWithSpaces>923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2018-10-14T04:56:00Z</dcterms:created>
  <dc:creator>组织人事处</dc:creator>
  <cp:lastModifiedBy>ZY</cp:lastModifiedBy>
  <cp:lastPrinted>2025-10-17T02:54:40Z</cp:lastPrinted>
  <dcterms:modified xsi:type="dcterms:W3CDTF">2025-10-17T03:12:50Z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eyJoZGlkIjoiMzhkYWQyZTczNmY1ZDNhMjAyNzMxOGMzYmQxZTBjOTEiLCJ1c2VySWQiOiIzODY0NDk1NDMifQ==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8C4671D6DA32430FA6C6C13753949C72_13</vt:lpwstr>
  </property>
</Properties>
</file>